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</w:p>
    <w:p>
      <w:pPr>
        <w:widowControl/>
        <w:spacing w:line="560" w:lineRule="exact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第三届</w:t>
      </w:r>
      <w:r>
        <w:rPr>
          <w:rFonts w:hint="eastAsia" w:ascii="方正小标宋简体" w:hAnsi="仿宋" w:eastAsia="方正小标宋简体" w:cs="Times New Roman"/>
          <w:sz w:val="36"/>
          <w:szCs w:val="36"/>
        </w:rPr>
        <w:t>江苏</w:t>
      </w:r>
      <w:bookmarkStart w:id="0" w:name="_GoBack"/>
      <w:bookmarkEnd w:id="0"/>
      <w:r>
        <w:rPr>
          <w:rFonts w:hint="eastAsia" w:ascii="方正小标宋简体" w:hAnsi="仿宋" w:eastAsia="方正小标宋简体" w:cs="Times New Roman"/>
          <w:sz w:val="36"/>
          <w:szCs w:val="36"/>
        </w:rPr>
        <w:t>省教师国家通用语言文字</w:t>
      </w:r>
    </w:p>
    <w:p>
      <w:pPr>
        <w:jc w:val="center"/>
        <w:rPr>
          <w:rFonts w:hint="eastAsia"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</w:rPr>
        <w:t>教学能力大赛评价标准</w:t>
      </w:r>
    </w:p>
    <w:p>
      <w:pPr>
        <w:jc w:val="center"/>
        <w:rPr>
          <w:rFonts w:hint="eastAsia" w:ascii="方正小标宋简体" w:hAnsi="仿宋" w:eastAsia="方正小标宋简体" w:cs="Times New Roman"/>
          <w:sz w:val="36"/>
          <w:szCs w:val="36"/>
        </w:rPr>
      </w:pPr>
    </w:p>
    <w:tbl>
      <w:tblPr>
        <w:tblStyle w:val="2"/>
        <w:tblW w:w="89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42"/>
        <w:gridCol w:w="6096"/>
        <w:gridCol w:w="8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评分项目</w:t>
            </w:r>
          </w:p>
        </w:tc>
        <w:tc>
          <w:tcPr>
            <w:tcW w:w="74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09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评分要点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权重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242" w:type="dxa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教师素质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（15分）</w:t>
            </w:r>
          </w:p>
        </w:tc>
        <w:tc>
          <w:tcPr>
            <w:tcW w:w="742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09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衣着得体，端庄大方；教态亲切自然；情绪饱满，有感染力和亲和力。</w:t>
            </w:r>
          </w:p>
        </w:tc>
        <w:tc>
          <w:tcPr>
            <w:tcW w:w="82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普通话读音准确，语言规范流畅；语速适中、发音清晰、声音洪亮；诗词诵读能力较强，能以声音体现诗词韵律之美和准确表达意境者为佳。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板书书写规范、优美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语言基本功、教学基本功扎实；古诗词、传统经典知识掌握全面；教学技巧娴熟；课堂控制能力强。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2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教学设计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（10分）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教学目标明确清晰，符合教学要求和学生实际水平。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课堂容量和教学内容难易度适中，循序渐进，主次分明，能够照顾学生的个体差异。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合理设计板书，恰当运用多媒体、投影仪、教学系统等现代教学手段，文、图、表、声、像结合。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2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教学内容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（30分）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诗词本体讲解类：诗词的背景介绍、内容讲解、鉴赏分析等应做到知识准确、条理清晰、详略得当。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诗词拓展讲解类：对诗词背景介绍、内容讲解、思想内涵阐释应该准确；在文本解析的基础上，结合所教学科的知识进行拓展。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适当输入、摄入、内化和输出可理解性诗词和语言知识，示范举例恰当。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对诗词艺术特色的分析，应符合诗词本身的审美规律和艺术风格。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教学融合传统文化元素，有科学性、时代性，融思想教育于教学之中。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教学方法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（15分）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灵活使用演绎、归纳、比较等教法和各种教学技巧；启发学生记忆、思考、理解和应用。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课堂结构严谨，时间安排、教学步骤和节奏合理。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鼓励积极发挥多媒体、信息化等现代技术手段，充分展示创新化课堂教学效果。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教学效果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（20分）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备课充分、讲授精熟；授课和课堂用语差错率低；完成既定教学任务，达到预期教学目标。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教学过程深入浅出，精彩有趣，有利于提升学生学习的积极性和主动性。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发挥教师的主导作用，体现学生的主体地位；各层次学生均学有所得，教学效果好。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技术规范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highlight w:val="none"/>
              </w:rPr>
              <w:t>（10分）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视频时间长度符合大赛通知要求（5-8分钟），超时1分钟以内不扣分；超时1-2分钟，扣1分；超时2分钟以上，扣2分；超时3分钟以上，本评分项不得分。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视频画质清晰，图像稳定；参赛者须出镜，声音清楚无杂音，声音与画面同步。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6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作品包含微课视频、教学设计（含教学课件）。内容不完整本评分项不得分。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3</w:t>
            </w:r>
          </w:p>
        </w:tc>
      </w:tr>
    </w:tbl>
    <w:p>
      <w:pPr>
        <w:jc w:val="center"/>
        <w:rPr>
          <w:rFonts w:hint="eastAsia" w:ascii="方正小标宋简体" w:hAnsi="仿宋" w:eastAsia="方正小标宋简体" w:cs="Times New Roman"/>
          <w:sz w:val="44"/>
          <w:szCs w:val="44"/>
        </w:rPr>
      </w:pPr>
    </w:p>
    <w:p>
      <w:pPr>
        <w:rPr>
          <w:rFonts w:hint="eastAsia" w:ascii="方正小标宋简体" w:hAnsi="仿宋" w:eastAsia="方正小标宋简体" w:cs="Times New Roman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Njc3YjRhMzA2NzkyNGU1MWY3ZGZhMzgzMTUwMmIifQ=="/>
  </w:docVars>
  <w:rsids>
    <w:rsidRoot w:val="00000000"/>
    <w:rsid w:val="5434025F"/>
    <w:rsid w:val="67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919</Words>
  <Characters>941</Characters>
  <Lines>0</Lines>
  <Paragraphs>0</Paragraphs>
  <TotalTime>4</TotalTime>
  <ScaleCrop>false</ScaleCrop>
  <LinksUpToDate>false</LinksUpToDate>
  <CharactersWithSpaces>947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2023-06-12T01:52:00Z</dcterms:created>
  <dc:creator>LWX</dc:creator>
  <cp:lastModifiedBy>Merci</cp:lastModifiedBy>
  <dcterms:modified xsi:type="dcterms:W3CDTF">2023-06-12T03:06:15Z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DF45A668A5E84A2C92958204C4731A6F_12</vt:lpwstr>
  </property>
</Properties>
</file>