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0C03" w14:textId="38BA7254" w:rsidR="00AD07F0" w:rsidRDefault="00AD07F0" w:rsidP="00AD07F0">
      <w:pPr>
        <w:jc w:val="center"/>
        <w:rPr>
          <w:rFonts w:ascii="黑体" w:eastAsia="黑体" w:hAnsi="黑体" w:hint="eastAsia"/>
          <w:sz w:val="28"/>
          <w:szCs w:val="28"/>
        </w:rPr>
      </w:pPr>
      <w:r w:rsidRPr="005C12D9">
        <w:rPr>
          <w:rFonts w:ascii="黑体" w:eastAsia="黑体" w:hAnsi="黑体" w:hint="eastAsia"/>
          <w:sz w:val="28"/>
          <w:szCs w:val="28"/>
        </w:rPr>
        <w:t>评分细则</w:t>
      </w:r>
    </w:p>
    <w:p w14:paraId="04E7B9DB" w14:textId="77777777" w:rsidR="005C12D9" w:rsidRPr="005C12D9" w:rsidRDefault="005C12D9" w:rsidP="00AD07F0">
      <w:pPr>
        <w:jc w:val="center"/>
        <w:rPr>
          <w:rFonts w:ascii="黑体" w:eastAsia="黑体" w:hAnsi="黑体" w:hint="eastAsia"/>
          <w:sz w:val="28"/>
          <w:szCs w:val="28"/>
        </w:rPr>
      </w:pPr>
    </w:p>
    <w:p w14:paraId="7D2BD2EC" w14:textId="64253D94" w:rsidR="00AD07F0" w:rsidRPr="001F7B11" w:rsidRDefault="00AD07F0" w:rsidP="001F7B11">
      <w:pPr>
        <w:pStyle w:val="a8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4"/>
          <w:szCs w:val="24"/>
        </w:rPr>
      </w:pPr>
      <w:r w:rsidRPr="001F7B11">
        <w:rPr>
          <w:rFonts w:ascii="宋体" w:eastAsia="宋体" w:hAnsi="宋体" w:hint="eastAsia"/>
          <w:b/>
          <w:sz w:val="24"/>
          <w:szCs w:val="24"/>
        </w:rPr>
        <w:t>教学技能比赛评分细则</w:t>
      </w:r>
    </w:p>
    <w:p w14:paraId="425F7C02" w14:textId="77777777" w:rsidR="001F7B11" w:rsidRPr="001F7B11" w:rsidRDefault="001F7B11" w:rsidP="001F7B11">
      <w:pPr>
        <w:pStyle w:val="a8"/>
        <w:ind w:left="720" w:firstLineChars="0" w:firstLine="0"/>
        <w:rPr>
          <w:rFonts w:ascii="宋体" w:eastAsia="宋体" w:hAnsi="宋体" w:hint="eastAsia"/>
          <w:b/>
          <w:sz w:val="24"/>
          <w:szCs w:val="24"/>
        </w:rPr>
      </w:pPr>
    </w:p>
    <w:tbl>
      <w:tblPr>
        <w:tblStyle w:val="TableNormal"/>
        <w:tblW w:w="8302" w:type="dxa"/>
        <w:tblInd w:w="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212"/>
        <w:gridCol w:w="5038"/>
        <w:gridCol w:w="844"/>
      </w:tblGrid>
      <w:tr w:rsidR="00AD07F0" w:rsidRPr="00AD07F0" w14:paraId="68C6B2A1" w14:textId="77777777" w:rsidTr="0084193A">
        <w:trPr>
          <w:trHeight w:val="477"/>
        </w:trPr>
        <w:tc>
          <w:tcPr>
            <w:tcW w:w="1208" w:type="dxa"/>
          </w:tcPr>
          <w:p w14:paraId="23D9385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13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2"/>
                <w:sz w:val="21"/>
                <w:szCs w:val="21"/>
                <w:lang w:eastAsia="en-US"/>
              </w:rPr>
              <w:t>评定项目</w:t>
            </w:r>
            <w:proofErr w:type="spellEnd"/>
          </w:p>
        </w:tc>
        <w:tc>
          <w:tcPr>
            <w:tcW w:w="1212" w:type="dxa"/>
          </w:tcPr>
          <w:p w14:paraId="5F528358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20" w:lineRule="auto"/>
              <w:ind w:left="13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参考指标</w:t>
            </w:r>
            <w:proofErr w:type="spellEnd"/>
          </w:p>
        </w:tc>
        <w:tc>
          <w:tcPr>
            <w:tcW w:w="5038" w:type="dxa"/>
          </w:tcPr>
          <w:p w14:paraId="7B85B3D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2045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2"/>
                <w:sz w:val="21"/>
                <w:szCs w:val="21"/>
                <w:lang w:eastAsia="en-US"/>
              </w:rPr>
              <w:t>评议标准</w:t>
            </w:r>
            <w:proofErr w:type="spellEnd"/>
          </w:p>
        </w:tc>
        <w:tc>
          <w:tcPr>
            <w:tcW w:w="844" w:type="dxa"/>
          </w:tcPr>
          <w:p w14:paraId="53511605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20" w:lineRule="auto"/>
              <w:ind w:left="19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分数</w:t>
            </w:r>
            <w:proofErr w:type="spellEnd"/>
          </w:p>
        </w:tc>
      </w:tr>
      <w:tr w:rsidR="00AD07F0" w:rsidRPr="00AD07F0" w14:paraId="33CF21E2" w14:textId="77777777" w:rsidTr="0084193A">
        <w:trPr>
          <w:trHeight w:val="472"/>
        </w:trPr>
        <w:tc>
          <w:tcPr>
            <w:tcW w:w="1208" w:type="dxa"/>
            <w:vMerge w:val="restart"/>
          </w:tcPr>
          <w:p w14:paraId="29BFAB2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3915906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0B523AE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6CA993B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2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教学设计</w:t>
            </w:r>
            <w:proofErr w:type="spellEnd"/>
          </w:p>
        </w:tc>
        <w:tc>
          <w:tcPr>
            <w:tcW w:w="1212" w:type="dxa"/>
          </w:tcPr>
          <w:p w14:paraId="4093D1D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20" w:lineRule="auto"/>
              <w:ind w:left="133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教学目标</w:t>
            </w:r>
            <w:proofErr w:type="spellEnd"/>
          </w:p>
        </w:tc>
        <w:tc>
          <w:tcPr>
            <w:tcW w:w="5038" w:type="dxa"/>
          </w:tcPr>
          <w:p w14:paraId="01E68F69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20" w:lineRule="auto"/>
              <w:ind w:left="16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7"/>
                <w:sz w:val="21"/>
                <w:szCs w:val="21"/>
              </w:rPr>
              <w:t>目标明确具体，符合学生的认知规律；</w:t>
            </w:r>
          </w:p>
        </w:tc>
        <w:tc>
          <w:tcPr>
            <w:tcW w:w="844" w:type="dxa"/>
            <w:vMerge w:val="restart"/>
          </w:tcPr>
          <w:p w14:paraId="0518624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137DE01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F0A644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2CB4EC04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31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20</w:t>
            </w:r>
          </w:p>
        </w:tc>
      </w:tr>
      <w:tr w:rsidR="00AD07F0" w:rsidRPr="00AD07F0" w14:paraId="57F03AEC" w14:textId="77777777" w:rsidTr="0084193A">
        <w:trPr>
          <w:trHeight w:val="940"/>
        </w:trPr>
        <w:tc>
          <w:tcPr>
            <w:tcW w:w="1208" w:type="dxa"/>
            <w:vMerge/>
          </w:tcPr>
          <w:p w14:paraId="2C539912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212" w:type="dxa"/>
          </w:tcPr>
          <w:p w14:paraId="1E24035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66A0ABC5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33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教学内容</w:t>
            </w:r>
            <w:proofErr w:type="spellEnd"/>
          </w:p>
        </w:tc>
        <w:tc>
          <w:tcPr>
            <w:tcW w:w="5038" w:type="dxa"/>
          </w:tcPr>
          <w:p w14:paraId="3CEA80E1" w14:textId="60EA3716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313" w:lineRule="auto"/>
              <w:ind w:left="115" w:right="127" w:hanging="1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1"/>
                <w:sz w:val="21"/>
                <w:szCs w:val="21"/>
              </w:rPr>
              <w:t>注重学科内外联系及与生活实际的联系，无知</w:t>
            </w:r>
            <w:r w:rsidRPr="00AD07F0">
              <w:rPr>
                <w:rFonts w:ascii="宋体" w:eastAsia="宋体" w:hAnsi="宋体" w:cs="宋体"/>
                <w:snapToGrid w:val="0"/>
                <w:color w:val="000000"/>
                <w:spacing w:val="-11"/>
                <w:sz w:val="21"/>
                <w:szCs w:val="21"/>
              </w:rPr>
              <w:t>识性错误；</w:t>
            </w:r>
          </w:p>
        </w:tc>
        <w:tc>
          <w:tcPr>
            <w:tcW w:w="844" w:type="dxa"/>
            <w:vMerge/>
          </w:tcPr>
          <w:p w14:paraId="0B5F093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3F33EE66" w14:textId="77777777" w:rsidTr="0084193A">
        <w:trPr>
          <w:trHeight w:val="472"/>
        </w:trPr>
        <w:tc>
          <w:tcPr>
            <w:tcW w:w="1208" w:type="dxa"/>
            <w:vMerge/>
          </w:tcPr>
          <w:p w14:paraId="36114A5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</w:tcPr>
          <w:p w14:paraId="505D1CC8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21" w:lineRule="auto"/>
              <w:ind w:left="14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资源整合</w:t>
            </w:r>
            <w:proofErr w:type="spellEnd"/>
          </w:p>
        </w:tc>
        <w:tc>
          <w:tcPr>
            <w:tcW w:w="5038" w:type="dxa"/>
          </w:tcPr>
          <w:p w14:paraId="1F25FB3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9" w:lineRule="auto"/>
              <w:ind w:left="113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</w:rPr>
              <w:t>对教材进行增删补充，有效地使用教材。</w:t>
            </w:r>
          </w:p>
        </w:tc>
        <w:tc>
          <w:tcPr>
            <w:tcW w:w="844" w:type="dxa"/>
            <w:vMerge/>
          </w:tcPr>
          <w:p w14:paraId="0F22A58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06F17C16" w14:textId="77777777" w:rsidTr="0084193A">
        <w:trPr>
          <w:trHeight w:val="473"/>
        </w:trPr>
        <w:tc>
          <w:tcPr>
            <w:tcW w:w="1208" w:type="dxa"/>
            <w:vMerge w:val="restart"/>
          </w:tcPr>
          <w:p w14:paraId="464DA329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2B79292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622C54B2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1658635" w14:textId="77777777" w:rsidR="00AD07F0" w:rsidRPr="00AD07F0" w:rsidRDefault="00AD07F0" w:rsidP="00374C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2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教学方法</w:t>
            </w:r>
            <w:proofErr w:type="spellEnd"/>
          </w:p>
        </w:tc>
        <w:tc>
          <w:tcPr>
            <w:tcW w:w="1212" w:type="dxa"/>
          </w:tcPr>
          <w:p w14:paraId="3EDA7B3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1" w:lineRule="auto"/>
              <w:ind w:left="25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针对性</w:t>
            </w:r>
            <w:proofErr w:type="spellEnd"/>
          </w:p>
        </w:tc>
        <w:tc>
          <w:tcPr>
            <w:tcW w:w="5038" w:type="dxa"/>
          </w:tcPr>
          <w:p w14:paraId="5EB4DBC5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19" w:lineRule="auto"/>
              <w:ind w:left="114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</w:rPr>
              <w:t>针对教学重难点采取合理的教学方法；</w:t>
            </w:r>
          </w:p>
        </w:tc>
        <w:tc>
          <w:tcPr>
            <w:tcW w:w="844" w:type="dxa"/>
            <w:vMerge w:val="restart"/>
          </w:tcPr>
          <w:p w14:paraId="5B5FEDA8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0A2D1EC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000161A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00B019A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1495FEA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31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25</w:t>
            </w:r>
          </w:p>
        </w:tc>
      </w:tr>
      <w:tr w:rsidR="00AD07F0" w:rsidRPr="00AD07F0" w14:paraId="04341504" w14:textId="77777777" w:rsidTr="0084193A">
        <w:trPr>
          <w:trHeight w:val="475"/>
        </w:trPr>
        <w:tc>
          <w:tcPr>
            <w:tcW w:w="1208" w:type="dxa"/>
            <w:vMerge/>
          </w:tcPr>
          <w:p w14:paraId="793216EE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212" w:type="dxa"/>
          </w:tcPr>
          <w:p w14:paraId="11A6987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255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启发性</w:t>
            </w:r>
            <w:proofErr w:type="spellEnd"/>
          </w:p>
        </w:tc>
        <w:tc>
          <w:tcPr>
            <w:tcW w:w="5038" w:type="dxa"/>
          </w:tcPr>
          <w:p w14:paraId="3F346F7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13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6"/>
                <w:sz w:val="21"/>
                <w:szCs w:val="21"/>
              </w:rPr>
              <w:t>引导学生积极参与，启发思维；</w:t>
            </w:r>
          </w:p>
        </w:tc>
        <w:tc>
          <w:tcPr>
            <w:tcW w:w="844" w:type="dxa"/>
            <w:vMerge/>
          </w:tcPr>
          <w:p w14:paraId="59A403D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374C14" w:rsidRPr="00AD07F0" w14:paraId="718615A6" w14:textId="77777777" w:rsidTr="0084193A">
        <w:trPr>
          <w:trHeight w:val="475"/>
        </w:trPr>
        <w:tc>
          <w:tcPr>
            <w:tcW w:w="1208" w:type="dxa"/>
            <w:vMerge/>
          </w:tcPr>
          <w:p w14:paraId="239A0355" w14:textId="77777777" w:rsidR="00374C14" w:rsidRPr="00AD07F0" w:rsidRDefault="00374C14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lang w:eastAsia="en-US"/>
              </w:rPr>
            </w:pPr>
          </w:p>
        </w:tc>
        <w:tc>
          <w:tcPr>
            <w:tcW w:w="1212" w:type="dxa"/>
          </w:tcPr>
          <w:p w14:paraId="667EA9D2" w14:textId="0722A2CF" w:rsidR="00374C14" w:rsidRPr="00AD07F0" w:rsidRDefault="00374C14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255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spacing w:val="-4"/>
                <w:lang w:eastAsia="en-US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-4"/>
              </w:rPr>
              <w:t>趣味性</w:t>
            </w:r>
          </w:p>
        </w:tc>
        <w:tc>
          <w:tcPr>
            <w:tcW w:w="5038" w:type="dxa"/>
          </w:tcPr>
          <w:p w14:paraId="2445C43E" w14:textId="31B9D15E" w:rsidR="00374C14" w:rsidRPr="00AD07F0" w:rsidRDefault="00374C14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132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spacing w:val="-6"/>
              </w:rPr>
            </w:pPr>
            <w:r w:rsidRPr="00374C14">
              <w:rPr>
                <w:rFonts w:ascii="宋体" w:eastAsia="宋体" w:hAnsi="宋体" w:cs="宋体"/>
                <w:snapToGrid w:val="0"/>
                <w:color w:val="000000"/>
                <w:spacing w:val="-6"/>
              </w:rPr>
              <w:t>能有效利用教学语言和媒体技术激发学生兴趣；</w:t>
            </w:r>
          </w:p>
        </w:tc>
        <w:tc>
          <w:tcPr>
            <w:tcW w:w="844" w:type="dxa"/>
            <w:vMerge/>
          </w:tcPr>
          <w:p w14:paraId="23864808" w14:textId="77777777" w:rsidR="00374C14" w:rsidRPr="00AD07F0" w:rsidRDefault="00374C14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</w:rPr>
            </w:pPr>
          </w:p>
        </w:tc>
      </w:tr>
      <w:tr w:rsidR="00AD07F0" w:rsidRPr="00AD07F0" w14:paraId="1D8A95F0" w14:textId="77777777" w:rsidTr="0084193A">
        <w:trPr>
          <w:trHeight w:val="472"/>
        </w:trPr>
        <w:tc>
          <w:tcPr>
            <w:tcW w:w="1208" w:type="dxa"/>
            <w:vMerge/>
          </w:tcPr>
          <w:p w14:paraId="079089B7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</w:tcPr>
          <w:p w14:paraId="4EFFEE6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left="254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互动性</w:t>
            </w:r>
            <w:proofErr w:type="spellEnd"/>
          </w:p>
        </w:tc>
        <w:tc>
          <w:tcPr>
            <w:tcW w:w="5038" w:type="dxa"/>
          </w:tcPr>
          <w:p w14:paraId="4B698C6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left="13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</w:rPr>
              <w:t>引导学生主动参加，互动多元化。</w:t>
            </w:r>
          </w:p>
        </w:tc>
        <w:tc>
          <w:tcPr>
            <w:tcW w:w="844" w:type="dxa"/>
            <w:vMerge/>
          </w:tcPr>
          <w:p w14:paraId="2B3B507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1E851FAB" w14:textId="77777777" w:rsidTr="0084193A">
        <w:trPr>
          <w:trHeight w:val="472"/>
        </w:trPr>
        <w:tc>
          <w:tcPr>
            <w:tcW w:w="1208" w:type="dxa"/>
            <w:vMerge w:val="restart"/>
          </w:tcPr>
          <w:p w14:paraId="68A6CE35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6241C608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105707A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2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教学过程</w:t>
            </w:r>
            <w:proofErr w:type="spellEnd"/>
          </w:p>
        </w:tc>
        <w:tc>
          <w:tcPr>
            <w:tcW w:w="1212" w:type="dxa"/>
          </w:tcPr>
          <w:p w14:paraId="75CCACD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left="373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教态</w:t>
            </w:r>
            <w:proofErr w:type="spellEnd"/>
          </w:p>
        </w:tc>
        <w:tc>
          <w:tcPr>
            <w:tcW w:w="5038" w:type="dxa"/>
          </w:tcPr>
          <w:p w14:paraId="480E9508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left="115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</w:rPr>
              <w:t>仪表得体、自然亲切，具有一定的应变能力；</w:t>
            </w:r>
          </w:p>
        </w:tc>
        <w:tc>
          <w:tcPr>
            <w:tcW w:w="844" w:type="dxa"/>
            <w:vMerge w:val="restart"/>
          </w:tcPr>
          <w:p w14:paraId="72783C47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09AD70F9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DD3B9A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314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30</w:t>
            </w:r>
          </w:p>
        </w:tc>
      </w:tr>
      <w:tr w:rsidR="00AD07F0" w:rsidRPr="00AD07F0" w14:paraId="5105D653" w14:textId="77777777" w:rsidTr="0084193A">
        <w:trPr>
          <w:trHeight w:val="472"/>
        </w:trPr>
        <w:tc>
          <w:tcPr>
            <w:tcW w:w="1208" w:type="dxa"/>
            <w:vMerge/>
          </w:tcPr>
          <w:p w14:paraId="741CB637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212" w:type="dxa"/>
          </w:tcPr>
          <w:p w14:paraId="0C8746AF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21" w:lineRule="auto"/>
              <w:ind w:left="251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合理性</w:t>
            </w:r>
            <w:proofErr w:type="spellEnd"/>
          </w:p>
        </w:tc>
        <w:tc>
          <w:tcPr>
            <w:tcW w:w="5038" w:type="dxa"/>
          </w:tcPr>
          <w:p w14:paraId="3CAF4DDD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left="12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</w:rPr>
              <w:t>突出教学重点，脉络清晰，时间分配合适；</w:t>
            </w:r>
          </w:p>
        </w:tc>
        <w:tc>
          <w:tcPr>
            <w:tcW w:w="844" w:type="dxa"/>
            <w:vMerge/>
          </w:tcPr>
          <w:p w14:paraId="2C4AEA28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7224C601" w14:textId="77777777" w:rsidTr="0084193A">
        <w:trPr>
          <w:trHeight w:val="472"/>
        </w:trPr>
        <w:tc>
          <w:tcPr>
            <w:tcW w:w="1208" w:type="dxa"/>
            <w:vMerge/>
          </w:tcPr>
          <w:p w14:paraId="67FC072A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</w:tcPr>
          <w:p w14:paraId="4AABCE5E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25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创新性</w:t>
            </w:r>
            <w:proofErr w:type="spellEnd"/>
          </w:p>
        </w:tc>
        <w:tc>
          <w:tcPr>
            <w:tcW w:w="5038" w:type="dxa"/>
          </w:tcPr>
          <w:p w14:paraId="3C18CC82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20" w:lineRule="auto"/>
              <w:ind w:left="118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</w:rPr>
              <w:t>活动设计有创新性，有特色。</w:t>
            </w:r>
          </w:p>
        </w:tc>
        <w:tc>
          <w:tcPr>
            <w:tcW w:w="844" w:type="dxa"/>
            <w:vMerge/>
          </w:tcPr>
          <w:p w14:paraId="1E6A6155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20AF56A8" w14:textId="77777777" w:rsidTr="0084193A">
        <w:trPr>
          <w:trHeight w:val="941"/>
        </w:trPr>
        <w:tc>
          <w:tcPr>
            <w:tcW w:w="1208" w:type="dxa"/>
            <w:vMerge w:val="restart"/>
          </w:tcPr>
          <w:p w14:paraId="07CD033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EFFEE6D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1B6AA8F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65E0A547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763192A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66D4B05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087CF98F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3D7E862A" w14:textId="77777777" w:rsidR="00AD07F0" w:rsidRPr="00AD07F0" w:rsidRDefault="00AD07F0" w:rsidP="00374C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18" w:firstLineChars="100" w:firstLine="204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其他</w:t>
            </w:r>
            <w:proofErr w:type="spellEnd"/>
          </w:p>
        </w:tc>
        <w:tc>
          <w:tcPr>
            <w:tcW w:w="1212" w:type="dxa"/>
            <w:vMerge w:val="restart"/>
          </w:tcPr>
          <w:p w14:paraId="39EDE155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75EA5F2E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3B5257B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60FC69B0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  <w:p w14:paraId="4E6F6D1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31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2"/>
                <w:sz w:val="21"/>
                <w:szCs w:val="21"/>
                <w:lang w:eastAsia="en-US"/>
              </w:rPr>
              <w:t>情感态度</w:t>
            </w:r>
            <w:proofErr w:type="spellEnd"/>
          </w:p>
          <w:p w14:paraId="23B8D144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1" w:line="218" w:lineRule="auto"/>
              <w:ind w:left="135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3"/>
                <w:sz w:val="21"/>
                <w:szCs w:val="21"/>
                <w:lang w:eastAsia="en-US"/>
              </w:rPr>
              <w:t>与价值观</w:t>
            </w:r>
            <w:proofErr w:type="spellEnd"/>
          </w:p>
        </w:tc>
        <w:tc>
          <w:tcPr>
            <w:tcW w:w="5038" w:type="dxa"/>
          </w:tcPr>
          <w:p w14:paraId="0440E33E" w14:textId="49BCECC5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312" w:lineRule="auto"/>
              <w:ind w:left="114" w:right="127" w:firstLine="17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2"/>
                <w:sz w:val="21"/>
                <w:szCs w:val="21"/>
              </w:rPr>
              <w:t>引导学生乐于与他人合作，养成健康向上的品</w:t>
            </w:r>
            <w:r w:rsidRPr="00AD07F0">
              <w:rPr>
                <w:rFonts w:ascii="宋体" w:eastAsia="宋体" w:hAnsi="宋体" w:cs="宋体"/>
                <w:snapToGrid w:val="0"/>
                <w:color w:val="000000"/>
                <w:spacing w:val="-6"/>
                <w:sz w:val="21"/>
                <w:szCs w:val="21"/>
              </w:rPr>
              <w:t>格，化为稳定的学习动机；</w:t>
            </w:r>
          </w:p>
        </w:tc>
        <w:tc>
          <w:tcPr>
            <w:tcW w:w="844" w:type="dxa"/>
            <w:vMerge w:val="restart"/>
          </w:tcPr>
          <w:p w14:paraId="485A6437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4EC36FA4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3A9EC25E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7793572D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6A84610A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738BBB09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52933284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  <w:p w14:paraId="7405E1A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312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25</w:t>
            </w:r>
          </w:p>
        </w:tc>
      </w:tr>
      <w:tr w:rsidR="00AD07F0" w:rsidRPr="00AD07F0" w14:paraId="4D148720" w14:textId="77777777" w:rsidTr="0084193A">
        <w:trPr>
          <w:trHeight w:val="943"/>
        </w:trPr>
        <w:tc>
          <w:tcPr>
            <w:tcW w:w="1208" w:type="dxa"/>
            <w:vMerge/>
          </w:tcPr>
          <w:p w14:paraId="019C367D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212" w:type="dxa"/>
            <w:vMerge/>
          </w:tcPr>
          <w:p w14:paraId="60E3098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5038" w:type="dxa"/>
          </w:tcPr>
          <w:p w14:paraId="00F0D7F6" w14:textId="6FD42BBD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312" w:lineRule="auto"/>
              <w:ind w:left="119" w:right="127" w:firstLine="4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1"/>
                <w:sz w:val="21"/>
                <w:szCs w:val="21"/>
              </w:rPr>
              <w:t>能借助课堂活动帮助学生认识各自的学习优势</w:t>
            </w:r>
            <w:r w:rsidRPr="00AD07F0">
              <w:rPr>
                <w:rFonts w:ascii="宋体" w:eastAsia="宋体" w:hAnsi="宋体" w:cs="宋体"/>
                <w:snapToGrid w:val="0"/>
                <w:color w:val="000000"/>
                <w:spacing w:val="-5"/>
                <w:sz w:val="21"/>
                <w:szCs w:val="21"/>
              </w:rPr>
              <w:t>与不足，树立学生的自信心；</w:t>
            </w:r>
          </w:p>
        </w:tc>
        <w:tc>
          <w:tcPr>
            <w:tcW w:w="844" w:type="dxa"/>
            <w:vMerge/>
          </w:tcPr>
          <w:p w14:paraId="3299B07D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69CD0507" w14:textId="77777777" w:rsidTr="0084193A">
        <w:trPr>
          <w:trHeight w:val="940"/>
        </w:trPr>
        <w:tc>
          <w:tcPr>
            <w:tcW w:w="1208" w:type="dxa"/>
            <w:vMerge/>
          </w:tcPr>
          <w:p w14:paraId="2790A23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vMerge/>
          </w:tcPr>
          <w:p w14:paraId="72AAFF9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5038" w:type="dxa"/>
          </w:tcPr>
          <w:p w14:paraId="251B9913" w14:textId="399EDA43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311" w:lineRule="auto"/>
              <w:ind w:left="116" w:right="127" w:firstLine="15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2"/>
                <w:sz w:val="21"/>
                <w:szCs w:val="21"/>
              </w:rPr>
              <w:t>引导学生乐于与他人合作，养成和谐和健康向</w:t>
            </w:r>
            <w:r w:rsidRPr="00AD07F0">
              <w:rPr>
                <w:rFonts w:ascii="宋体" w:eastAsia="宋体" w:hAnsi="宋体" w:cs="宋体"/>
                <w:snapToGrid w:val="0"/>
                <w:color w:val="000000"/>
                <w:spacing w:val="-11"/>
                <w:sz w:val="21"/>
                <w:szCs w:val="21"/>
              </w:rPr>
              <w:t>上的品格；</w:t>
            </w:r>
          </w:p>
        </w:tc>
        <w:tc>
          <w:tcPr>
            <w:tcW w:w="844" w:type="dxa"/>
            <w:vMerge/>
          </w:tcPr>
          <w:p w14:paraId="2ECC2C52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4AA8850D" w14:textId="77777777" w:rsidTr="0084193A">
        <w:trPr>
          <w:trHeight w:val="473"/>
        </w:trPr>
        <w:tc>
          <w:tcPr>
            <w:tcW w:w="1208" w:type="dxa"/>
            <w:vMerge/>
          </w:tcPr>
          <w:p w14:paraId="7946C311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vMerge w:val="restart"/>
          </w:tcPr>
          <w:p w14:paraId="2AB6681A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315" w:lineRule="auto"/>
              <w:ind w:left="373" w:right="125" w:hanging="24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教师基本</w:t>
            </w:r>
            <w:proofErr w:type="spellEnd"/>
            <w:r w:rsidRPr="00AD07F0">
              <w:rPr>
                <w:rFonts w:ascii="宋体" w:eastAsia="宋体" w:hAnsi="宋体" w:cs="宋体"/>
                <w:snapToGrid w:val="0"/>
                <w:color w:val="000000"/>
                <w:spacing w:val="2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  <w:lang w:eastAsia="en-US"/>
              </w:rPr>
              <w:t>素质</w:t>
            </w:r>
            <w:proofErr w:type="spellEnd"/>
          </w:p>
        </w:tc>
        <w:tc>
          <w:tcPr>
            <w:tcW w:w="5038" w:type="dxa"/>
          </w:tcPr>
          <w:p w14:paraId="32C469EA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20" w:lineRule="auto"/>
              <w:ind w:left="117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5"/>
                <w:sz w:val="21"/>
                <w:szCs w:val="21"/>
              </w:rPr>
              <w:t>教态自然；仪表大方；语言得体；</w:t>
            </w:r>
          </w:p>
        </w:tc>
        <w:tc>
          <w:tcPr>
            <w:tcW w:w="844" w:type="dxa"/>
            <w:vMerge/>
          </w:tcPr>
          <w:p w14:paraId="341FFFE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  <w:tr w:rsidR="00AD07F0" w:rsidRPr="00AD07F0" w14:paraId="0F4E038A" w14:textId="77777777" w:rsidTr="0084193A">
        <w:trPr>
          <w:trHeight w:val="478"/>
        </w:trPr>
        <w:tc>
          <w:tcPr>
            <w:tcW w:w="1208" w:type="dxa"/>
            <w:vMerge/>
          </w:tcPr>
          <w:p w14:paraId="3E05188B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vMerge/>
          </w:tcPr>
          <w:p w14:paraId="648B57A6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5038" w:type="dxa"/>
          </w:tcPr>
          <w:p w14:paraId="50AE5C43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19" w:lineRule="auto"/>
              <w:ind w:left="119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z w:val="21"/>
                <w:szCs w:val="21"/>
              </w:rPr>
            </w:pPr>
            <w:r w:rsidRPr="00AD07F0">
              <w:rPr>
                <w:rFonts w:ascii="宋体" w:eastAsia="宋体" w:hAnsi="宋体" w:cs="宋体"/>
                <w:snapToGrid w:val="0"/>
                <w:color w:val="000000"/>
                <w:spacing w:val="-4"/>
                <w:sz w:val="21"/>
                <w:szCs w:val="21"/>
              </w:rPr>
              <w:t>声音洪亮；板书规范；书写清晰。</w:t>
            </w:r>
          </w:p>
        </w:tc>
        <w:tc>
          <w:tcPr>
            <w:tcW w:w="844" w:type="dxa"/>
            <w:vMerge/>
          </w:tcPr>
          <w:p w14:paraId="4C1651D4" w14:textId="77777777" w:rsidR="00AD07F0" w:rsidRPr="00AD07F0" w:rsidRDefault="00AD07F0" w:rsidP="00AD07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 w:val="21"/>
                <w:szCs w:val="21"/>
              </w:rPr>
            </w:pPr>
          </w:p>
        </w:tc>
      </w:tr>
    </w:tbl>
    <w:p w14:paraId="4C0EDB4F" w14:textId="77777777" w:rsidR="00FC2054" w:rsidRPr="003C3FF7" w:rsidRDefault="00FC2054">
      <w:pPr>
        <w:rPr>
          <w:rFonts w:ascii="宋体" w:eastAsia="宋体" w:hAnsi="宋体" w:hint="eastAsia"/>
        </w:rPr>
      </w:pPr>
    </w:p>
    <w:p w14:paraId="2F78DAFD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2AD49340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03A59077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0583EC04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36E6A694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658CD41A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4E134861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4622CE63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777CAA28" w14:textId="77777777" w:rsidR="00FC2054" w:rsidRDefault="00FC2054">
      <w:pPr>
        <w:rPr>
          <w:rFonts w:ascii="宋体" w:eastAsia="宋体" w:hAnsi="宋体" w:hint="eastAsia"/>
          <w:sz w:val="24"/>
          <w:szCs w:val="24"/>
        </w:rPr>
      </w:pPr>
    </w:p>
    <w:p w14:paraId="48D1B743" w14:textId="77777777" w:rsidR="005C12D9" w:rsidRDefault="005C12D9">
      <w:pPr>
        <w:rPr>
          <w:rFonts w:ascii="宋体" w:eastAsia="宋体" w:hAnsi="宋体" w:hint="eastAsia"/>
          <w:sz w:val="24"/>
          <w:szCs w:val="24"/>
        </w:rPr>
      </w:pPr>
    </w:p>
    <w:p w14:paraId="30706D39" w14:textId="77777777" w:rsidR="005C12D9" w:rsidRDefault="005C12D9">
      <w:pPr>
        <w:rPr>
          <w:rFonts w:ascii="宋体" w:eastAsia="宋体" w:hAnsi="宋体" w:hint="eastAsia"/>
          <w:sz w:val="24"/>
          <w:szCs w:val="24"/>
        </w:rPr>
      </w:pPr>
    </w:p>
    <w:p w14:paraId="7B554BD4" w14:textId="77777777" w:rsidR="005C12D9" w:rsidRDefault="005C12D9">
      <w:pPr>
        <w:rPr>
          <w:rFonts w:ascii="宋体" w:eastAsia="宋体" w:hAnsi="宋体" w:hint="eastAsia"/>
          <w:sz w:val="24"/>
          <w:szCs w:val="24"/>
        </w:rPr>
      </w:pPr>
    </w:p>
    <w:p w14:paraId="0BD9437E" w14:textId="77777777" w:rsidR="00374C14" w:rsidRDefault="00374C14">
      <w:pPr>
        <w:rPr>
          <w:rFonts w:ascii="宋体" w:eastAsia="宋体" w:hAnsi="宋体"/>
          <w:b/>
          <w:sz w:val="24"/>
          <w:szCs w:val="24"/>
        </w:rPr>
      </w:pPr>
    </w:p>
    <w:p w14:paraId="5C67FD4C" w14:textId="7B872D14" w:rsidR="00175EFD" w:rsidRDefault="00AD07F0">
      <w:pPr>
        <w:rPr>
          <w:rFonts w:ascii="宋体" w:eastAsia="宋体" w:hAnsi="宋体" w:hint="eastAsia"/>
          <w:b/>
          <w:sz w:val="24"/>
          <w:szCs w:val="24"/>
        </w:rPr>
      </w:pPr>
      <w:r w:rsidRPr="00AF2FC1">
        <w:rPr>
          <w:rFonts w:ascii="宋体" w:eastAsia="宋体" w:hAnsi="宋体" w:hint="eastAsia"/>
          <w:b/>
          <w:sz w:val="24"/>
          <w:szCs w:val="24"/>
        </w:rPr>
        <w:lastRenderedPageBreak/>
        <w:t>二、教育</w:t>
      </w:r>
      <w:r w:rsidR="00CA211F" w:rsidRPr="00AF2FC1">
        <w:rPr>
          <w:rFonts w:ascii="宋体" w:eastAsia="宋体" w:hAnsi="宋体" w:hint="eastAsia"/>
          <w:b/>
          <w:sz w:val="24"/>
          <w:szCs w:val="24"/>
        </w:rPr>
        <w:t>案例</w:t>
      </w:r>
      <w:r w:rsidRPr="00AF2FC1">
        <w:rPr>
          <w:rFonts w:ascii="宋体" w:eastAsia="宋体" w:hAnsi="宋体" w:hint="eastAsia"/>
          <w:b/>
          <w:sz w:val="24"/>
          <w:szCs w:val="24"/>
        </w:rPr>
        <w:t>比赛</w:t>
      </w:r>
      <w:r w:rsidR="00CA211F" w:rsidRPr="00AF2FC1">
        <w:rPr>
          <w:rFonts w:ascii="宋体" w:eastAsia="宋体" w:hAnsi="宋体" w:hint="eastAsia"/>
          <w:b/>
          <w:sz w:val="24"/>
          <w:szCs w:val="24"/>
        </w:rPr>
        <w:t>评分细则</w:t>
      </w:r>
    </w:p>
    <w:p w14:paraId="124B0199" w14:textId="77777777" w:rsidR="005C12D9" w:rsidRPr="00AF2FC1" w:rsidRDefault="005C12D9">
      <w:pPr>
        <w:rPr>
          <w:rFonts w:ascii="宋体" w:eastAsia="宋体" w:hAnsi="宋体" w:hint="eastAsia"/>
          <w:b/>
          <w:sz w:val="24"/>
          <w:szCs w:val="24"/>
        </w:rPr>
      </w:pPr>
    </w:p>
    <w:tbl>
      <w:tblPr>
        <w:tblStyle w:val="a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08"/>
        <w:gridCol w:w="4141"/>
        <w:gridCol w:w="1663"/>
      </w:tblGrid>
      <w:tr w:rsidR="00044F88" w:rsidRPr="00FC32A1" w14:paraId="3CE3D6D1" w14:textId="0B90371E" w:rsidTr="0084193A">
        <w:tc>
          <w:tcPr>
            <w:tcW w:w="1808" w:type="dxa"/>
            <w:vAlign w:val="center"/>
          </w:tcPr>
          <w:p w14:paraId="28BE7CAA" w14:textId="16C22A35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评定项目</w:t>
            </w:r>
          </w:p>
        </w:tc>
        <w:tc>
          <w:tcPr>
            <w:tcW w:w="4141" w:type="dxa"/>
            <w:vAlign w:val="center"/>
          </w:tcPr>
          <w:p w14:paraId="4BB6BFAB" w14:textId="49724551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评议标准</w:t>
            </w:r>
          </w:p>
        </w:tc>
        <w:tc>
          <w:tcPr>
            <w:tcW w:w="1663" w:type="dxa"/>
          </w:tcPr>
          <w:p w14:paraId="369F341E" w14:textId="15B1F333" w:rsidR="00044F88" w:rsidRPr="003C3FF7" w:rsidRDefault="00044F88" w:rsidP="00044F88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分数</w:t>
            </w:r>
          </w:p>
        </w:tc>
      </w:tr>
      <w:tr w:rsidR="00044F88" w:rsidRPr="00FC32A1" w14:paraId="0E7DB148" w14:textId="149F41E9" w:rsidTr="0084193A">
        <w:tc>
          <w:tcPr>
            <w:tcW w:w="1808" w:type="dxa"/>
            <w:vAlign w:val="center"/>
          </w:tcPr>
          <w:p w14:paraId="0BB4E5A6" w14:textId="3090F1E3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案例选题与价值</w:t>
            </w:r>
          </w:p>
        </w:tc>
        <w:tc>
          <w:tcPr>
            <w:tcW w:w="4141" w:type="dxa"/>
          </w:tcPr>
          <w:p w14:paraId="495B890D" w14:textId="655C16AC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真实性：</w:t>
            </w:r>
            <w:r w:rsidRPr="003C3FF7">
              <w:rPr>
                <w:rFonts w:ascii="宋体" w:eastAsia="宋体" w:hAnsi="宋体" w:hint="eastAsia"/>
              </w:rPr>
              <w:t>来源于真实的教学或文化实践活动。</w:t>
            </w:r>
          </w:p>
          <w:p w14:paraId="7F0A046E" w14:textId="102720C2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典型性：</w:t>
            </w:r>
            <w:r w:rsidRPr="003C3FF7">
              <w:rPr>
                <w:rFonts w:ascii="宋体" w:eastAsia="宋体" w:hAnsi="宋体" w:hint="eastAsia"/>
              </w:rPr>
              <w:t>反映的问题在国际中文教育领域中具有普遍意义和代表性，能引发思考。</w:t>
            </w:r>
          </w:p>
          <w:p w14:paraId="23910BC8" w14:textId="049A80D3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前沿性与挑战性：涉及当前领域的热点、难点问题，如线上教学、文化适应、跨文化冲突、特定国别教学法等。</w:t>
            </w:r>
          </w:p>
        </w:tc>
        <w:tc>
          <w:tcPr>
            <w:tcW w:w="1663" w:type="dxa"/>
          </w:tcPr>
          <w:p w14:paraId="65B26EC1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094FC16D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53BC27DF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3CB04769" w14:textId="555539B0" w:rsidR="00044F88" w:rsidRPr="003C3FF7" w:rsidRDefault="00044F88" w:rsidP="00044F88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cs="Times New Roman"/>
              </w:rPr>
              <w:t>15</w:t>
            </w:r>
          </w:p>
        </w:tc>
      </w:tr>
      <w:tr w:rsidR="00044F88" w:rsidRPr="00FC32A1" w14:paraId="498CAFB7" w14:textId="51B050B9" w:rsidTr="0084193A">
        <w:tc>
          <w:tcPr>
            <w:tcW w:w="1808" w:type="dxa"/>
            <w:vAlign w:val="center"/>
          </w:tcPr>
          <w:p w14:paraId="0706BE6C" w14:textId="725CAA56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案例描述与撰写</w:t>
            </w:r>
          </w:p>
        </w:tc>
        <w:tc>
          <w:tcPr>
            <w:tcW w:w="4141" w:type="dxa"/>
          </w:tcPr>
          <w:p w14:paraId="3B20D8EB" w14:textId="785DE6B9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结构完整性：</w:t>
            </w:r>
            <w:r>
              <w:rPr>
                <w:rFonts w:ascii="宋体" w:eastAsia="宋体" w:hAnsi="宋体" w:hint="eastAsia"/>
              </w:rPr>
              <w:t>要素齐全，通常包括：标题、摘要、关键词、背景介绍、事件详情、问题呈现、</w:t>
            </w:r>
            <w:r w:rsidRPr="003C3FF7">
              <w:rPr>
                <w:rFonts w:ascii="宋体" w:eastAsia="宋体" w:hAnsi="宋体" w:hint="eastAsia"/>
              </w:rPr>
              <w:t>思考。</w:t>
            </w:r>
          </w:p>
          <w:p w14:paraId="762E8F5A" w14:textId="29E2DD48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叙事性：故事线清晰，情节生动。</w:t>
            </w:r>
          </w:p>
          <w:p w14:paraId="7FCBD3E3" w14:textId="45694F81" w:rsidR="00044F88" w:rsidRPr="003C3FF7" w:rsidRDefault="00044F88" w:rsidP="00044F88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客观性：忠实记录事实过程，描述客观中立。</w:t>
            </w:r>
          </w:p>
        </w:tc>
        <w:tc>
          <w:tcPr>
            <w:tcW w:w="1663" w:type="dxa"/>
          </w:tcPr>
          <w:p w14:paraId="74527578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0B6956EB" w14:textId="77777777" w:rsidR="00044F88" w:rsidRDefault="00044F88" w:rsidP="00044F88">
            <w:pPr>
              <w:rPr>
                <w:rFonts w:ascii="宋体" w:eastAsia="宋体" w:hAnsi="宋体" w:cs="Times New Roman" w:hint="eastAsia"/>
              </w:rPr>
            </w:pPr>
          </w:p>
          <w:p w14:paraId="7415B148" w14:textId="2D745E54" w:rsidR="00044F88" w:rsidRPr="003C3FF7" w:rsidRDefault="00044F88" w:rsidP="00044F88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cs="Times New Roman" w:hint="eastAsia"/>
              </w:rPr>
              <w:t>20</w:t>
            </w:r>
          </w:p>
        </w:tc>
      </w:tr>
      <w:tr w:rsidR="00044F88" w:rsidRPr="00FC32A1" w14:paraId="01580070" w14:textId="7F3EFC75" w:rsidTr="0084193A">
        <w:tc>
          <w:tcPr>
            <w:tcW w:w="1808" w:type="dxa"/>
            <w:vAlign w:val="center"/>
          </w:tcPr>
          <w:p w14:paraId="353DC9E3" w14:textId="3BB03AA3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问题分析与诊断</w:t>
            </w:r>
          </w:p>
        </w:tc>
        <w:tc>
          <w:tcPr>
            <w:tcW w:w="4141" w:type="dxa"/>
          </w:tcPr>
          <w:p w14:paraId="5110AC0B" w14:textId="28C7EAA7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理论运用：能准确、恰当地运用国际中文教育相关理论分析问题根源。</w:t>
            </w:r>
          </w:p>
          <w:p w14:paraId="07A4FB77" w14:textId="6A09C5C4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分析深度：分析透彻，能抓住问题的本质，而非停留在表面现象。</w:t>
            </w:r>
          </w:p>
          <w:p w14:paraId="4E5A82C8" w14:textId="6101E498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逻辑性：</w:t>
            </w:r>
            <w:r w:rsidRPr="003C3FF7">
              <w:rPr>
                <w:rFonts w:ascii="宋体" w:eastAsia="宋体" w:hAnsi="宋体" w:hint="eastAsia"/>
              </w:rPr>
              <w:t>过程逻辑清晰，层次分明，论证充分。</w:t>
            </w:r>
          </w:p>
        </w:tc>
        <w:tc>
          <w:tcPr>
            <w:tcW w:w="1663" w:type="dxa"/>
          </w:tcPr>
          <w:p w14:paraId="633819EF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7A47D83D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313F8403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2E680486" w14:textId="72D2FBEE" w:rsidR="00044F88" w:rsidRPr="003C3FF7" w:rsidRDefault="00044F88" w:rsidP="00044F88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cs="Times New Roman" w:hint="eastAsia"/>
              </w:rPr>
              <w:t>25</w:t>
            </w:r>
          </w:p>
        </w:tc>
      </w:tr>
      <w:tr w:rsidR="00044F88" w:rsidRPr="00FC32A1" w14:paraId="342F6529" w14:textId="6782516F" w:rsidTr="0084193A">
        <w:tc>
          <w:tcPr>
            <w:tcW w:w="1808" w:type="dxa"/>
            <w:vAlign w:val="center"/>
          </w:tcPr>
          <w:p w14:paraId="28156AA2" w14:textId="7F5D6A8D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解决方案与反思</w:t>
            </w:r>
          </w:p>
        </w:tc>
        <w:tc>
          <w:tcPr>
            <w:tcW w:w="4141" w:type="dxa"/>
          </w:tcPr>
          <w:p w14:paraId="50C27011" w14:textId="77777777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有效性：提出的解决方案或应对策略具有针对性和可操作性，能切实解决问题。</w:t>
            </w:r>
          </w:p>
          <w:p w14:paraId="4E522F91" w14:textId="20AB8D43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创新性：解决方案有独到见解或创新思路。</w:t>
            </w:r>
          </w:p>
          <w:p w14:paraId="54574CF0" w14:textId="3E46C2AC" w:rsidR="00044F88" w:rsidRPr="003C3FF7" w:rsidRDefault="00044F88" w:rsidP="00044F88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反思性：</w:t>
            </w:r>
            <w:r w:rsidRPr="003C3FF7">
              <w:rPr>
                <w:rFonts w:ascii="宋体" w:eastAsia="宋体" w:hAnsi="宋体" w:hint="eastAsia"/>
              </w:rPr>
              <w:t>总结部分能上升到规律性认识，对自身实践有深刻反思，对同行有启发性的建议或启示。</w:t>
            </w:r>
          </w:p>
        </w:tc>
        <w:tc>
          <w:tcPr>
            <w:tcW w:w="1663" w:type="dxa"/>
          </w:tcPr>
          <w:p w14:paraId="6CB837A3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7BB956EB" w14:textId="77777777" w:rsidR="00044F88" w:rsidRDefault="00044F88" w:rsidP="00044F88">
            <w:pPr>
              <w:rPr>
                <w:rFonts w:ascii="宋体" w:eastAsia="宋体" w:hAnsi="宋体" w:cs="Times New Roman" w:hint="eastAsia"/>
              </w:rPr>
            </w:pPr>
          </w:p>
          <w:p w14:paraId="11E6E055" w14:textId="77777777" w:rsidR="00044F88" w:rsidRDefault="00044F88" w:rsidP="00044F88">
            <w:pPr>
              <w:rPr>
                <w:rFonts w:ascii="宋体" w:eastAsia="宋体" w:hAnsi="宋体" w:cs="Times New Roman" w:hint="eastAsia"/>
              </w:rPr>
            </w:pPr>
          </w:p>
          <w:p w14:paraId="0D7AF77A" w14:textId="31BE195A" w:rsidR="00044F88" w:rsidRPr="003C3FF7" w:rsidRDefault="00044F88" w:rsidP="00044F88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cs="Times New Roman" w:hint="eastAsia"/>
              </w:rPr>
              <w:t>25</w:t>
            </w:r>
          </w:p>
        </w:tc>
      </w:tr>
      <w:tr w:rsidR="00044F88" w:rsidRPr="00FC32A1" w14:paraId="6451CCAB" w14:textId="4174C93B" w:rsidTr="0084193A">
        <w:trPr>
          <w:trHeight w:val="1335"/>
        </w:trPr>
        <w:tc>
          <w:tcPr>
            <w:tcW w:w="1808" w:type="dxa"/>
            <w:vAlign w:val="center"/>
          </w:tcPr>
          <w:p w14:paraId="1948A4CC" w14:textId="72C655FB" w:rsidR="00044F88" w:rsidRPr="003C3FF7" w:rsidRDefault="00044F88" w:rsidP="00FC32A1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文本规范与表达</w:t>
            </w:r>
          </w:p>
        </w:tc>
        <w:tc>
          <w:tcPr>
            <w:tcW w:w="4141" w:type="dxa"/>
          </w:tcPr>
          <w:p w14:paraId="78C3F4D0" w14:textId="77777777" w:rsidR="00044F88" w:rsidRDefault="00044F88" w:rsidP="00CA211F">
            <w:pPr>
              <w:rPr>
                <w:rFonts w:ascii="宋体" w:eastAsia="宋体" w:hAnsi="宋体" w:hint="eastAsia"/>
              </w:rPr>
            </w:pPr>
          </w:p>
          <w:p w14:paraId="0D865B16" w14:textId="77301371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格式规范：符合大赛要求的格式规范。</w:t>
            </w:r>
          </w:p>
          <w:p w14:paraId="3EBFEF72" w14:textId="3BA7189A" w:rsidR="00044F88" w:rsidRPr="003C3FF7" w:rsidRDefault="00044F88" w:rsidP="00CA211F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语言表达：文字流畅，表达准确，专业术语使用得当，无错别字和语法错误</w:t>
            </w:r>
            <w:r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1663" w:type="dxa"/>
          </w:tcPr>
          <w:p w14:paraId="104874E7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1093D1DE" w14:textId="77777777" w:rsidR="00044F88" w:rsidRDefault="00044F88" w:rsidP="00044F88">
            <w:pPr>
              <w:jc w:val="center"/>
              <w:rPr>
                <w:rFonts w:ascii="宋体" w:eastAsia="宋体" w:hAnsi="宋体" w:cs="Times New Roman" w:hint="eastAsia"/>
              </w:rPr>
            </w:pPr>
          </w:p>
          <w:p w14:paraId="3858A1F8" w14:textId="3D6965B8" w:rsidR="00044F88" w:rsidRPr="003C3FF7" w:rsidRDefault="00044F88" w:rsidP="00044F88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cs="Times New Roman" w:hint="eastAsia"/>
              </w:rPr>
              <w:t>15</w:t>
            </w:r>
          </w:p>
        </w:tc>
      </w:tr>
    </w:tbl>
    <w:p w14:paraId="11D2DD8F" w14:textId="77777777" w:rsidR="00FC2054" w:rsidRDefault="00FC2054">
      <w:pPr>
        <w:rPr>
          <w:rFonts w:hint="eastAsia"/>
        </w:rPr>
      </w:pPr>
    </w:p>
    <w:p w14:paraId="196063E6" w14:textId="77777777" w:rsidR="00FC2054" w:rsidRDefault="00FC2054">
      <w:pPr>
        <w:rPr>
          <w:rFonts w:hint="eastAsia"/>
        </w:rPr>
      </w:pPr>
    </w:p>
    <w:p w14:paraId="6E040253" w14:textId="77777777" w:rsidR="00FC2054" w:rsidRDefault="00FC2054">
      <w:pPr>
        <w:rPr>
          <w:rFonts w:hint="eastAsia"/>
        </w:rPr>
      </w:pPr>
    </w:p>
    <w:p w14:paraId="4DCC2191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004B7224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1A135123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468240B4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289FC1E2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3B7C2A0F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601CD655" w14:textId="77777777" w:rsidR="001C6BBC" w:rsidRDefault="001C6BBC">
      <w:pPr>
        <w:rPr>
          <w:rFonts w:ascii="宋体" w:eastAsia="宋体" w:hAnsi="宋体" w:hint="eastAsia"/>
          <w:sz w:val="24"/>
          <w:szCs w:val="24"/>
        </w:rPr>
      </w:pPr>
    </w:p>
    <w:p w14:paraId="29FDEDBD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0D96334C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563A9099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1FCA1AF2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277875D4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534D1D88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5072CA3D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5EC56C36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56D53C97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4D82590D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2180CFD9" w14:textId="77777777" w:rsidR="00044F88" w:rsidRDefault="00044F88">
      <w:pPr>
        <w:rPr>
          <w:rFonts w:ascii="宋体" w:eastAsia="宋体" w:hAnsi="宋体" w:hint="eastAsia"/>
          <w:sz w:val="24"/>
          <w:szCs w:val="24"/>
        </w:rPr>
      </w:pPr>
    </w:p>
    <w:p w14:paraId="5779CA69" w14:textId="157C7E2B" w:rsidR="00CA211F" w:rsidRDefault="00EC5CED">
      <w:pPr>
        <w:rPr>
          <w:rFonts w:ascii="宋体" w:eastAsia="宋体" w:hAnsi="宋体" w:hint="eastAsia"/>
          <w:b/>
          <w:sz w:val="24"/>
          <w:szCs w:val="24"/>
        </w:rPr>
      </w:pPr>
      <w:r w:rsidRPr="00AF2FC1">
        <w:rPr>
          <w:rFonts w:ascii="宋体" w:eastAsia="宋体" w:hAnsi="宋体" w:hint="eastAsia"/>
          <w:b/>
          <w:sz w:val="24"/>
          <w:szCs w:val="24"/>
        </w:rPr>
        <w:lastRenderedPageBreak/>
        <w:t>三、专题论文比赛评分细则</w:t>
      </w:r>
    </w:p>
    <w:p w14:paraId="71A03CB0" w14:textId="77777777" w:rsidR="00044F88" w:rsidRPr="00AF2FC1" w:rsidRDefault="00044F88">
      <w:pPr>
        <w:rPr>
          <w:rFonts w:ascii="宋体" w:eastAsia="宋体" w:hAnsi="宋体" w:hint="eastAsia"/>
          <w:b/>
          <w:sz w:val="24"/>
          <w:szCs w:val="24"/>
        </w:rPr>
      </w:pPr>
    </w:p>
    <w:tbl>
      <w:tblPr>
        <w:tblStyle w:val="a7"/>
        <w:tblW w:w="76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96"/>
        <w:gridCol w:w="4116"/>
        <w:gridCol w:w="1886"/>
      </w:tblGrid>
      <w:tr w:rsidR="001F7B11" w:rsidRPr="001F7B11" w14:paraId="2C544A47" w14:textId="5BAB6CBE" w:rsidTr="0084193A">
        <w:tc>
          <w:tcPr>
            <w:tcW w:w="1696" w:type="dxa"/>
            <w:shd w:val="clear" w:color="auto" w:fill="FFFFFF" w:themeFill="background1"/>
            <w:vAlign w:val="center"/>
          </w:tcPr>
          <w:p w14:paraId="597F1506" w14:textId="4D9462B9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评定项目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14:paraId="40021E61" w14:textId="3566C33B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评定标准</w:t>
            </w:r>
          </w:p>
        </w:tc>
        <w:tc>
          <w:tcPr>
            <w:tcW w:w="1886" w:type="dxa"/>
            <w:shd w:val="clear" w:color="auto" w:fill="FFFFFF" w:themeFill="background1"/>
            <w:vAlign w:val="center"/>
          </w:tcPr>
          <w:p w14:paraId="7C8C4768" w14:textId="70151D6D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分数</w:t>
            </w:r>
          </w:p>
        </w:tc>
      </w:tr>
      <w:tr w:rsidR="001F7B11" w:rsidRPr="001F7B11" w14:paraId="311879EE" w14:textId="3A9344B9" w:rsidTr="0084193A">
        <w:trPr>
          <w:trHeight w:val="1643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8B253DE" w14:textId="3A95AE81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选题与文献综述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14:paraId="19603E14" w14:textId="77777777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选题价值：选题紧密结合国际中文教育前沿问题，具有明确的理论意义和重要的实践应用价值。</w:t>
            </w:r>
          </w:p>
          <w:p w14:paraId="6D2B4C3C" w14:textId="1C3A3D80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文献综述：全面掌握国内外相关研究现状，文献梳理系统、条理清晰，能精炼评述已有研究的贡献与不足，并自然地引出本研究的位置和创新点。</w:t>
            </w:r>
          </w:p>
        </w:tc>
        <w:tc>
          <w:tcPr>
            <w:tcW w:w="1886" w:type="dxa"/>
            <w:shd w:val="clear" w:color="auto" w:fill="FFFFFF" w:themeFill="background1"/>
            <w:vAlign w:val="center"/>
          </w:tcPr>
          <w:p w14:paraId="04F9C40A" w14:textId="7516C373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20</w:t>
            </w:r>
          </w:p>
        </w:tc>
      </w:tr>
      <w:tr w:rsidR="001F7B11" w:rsidRPr="001F7B11" w14:paraId="49C446F8" w14:textId="6DE33206" w:rsidTr="0084193A">
        <w:trPr>
          <w:trHeight w:val="2388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30A7B1A" w14:textId="4D348926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研究内容与创新性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14:paraId="66F14DD3" w14:textId="0A5281E3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理论深度：理论基础扎实，能娴熟、准确地运用相关理论分析问题，论证有深度。</w:t>
            </w:r>
          </w:p>
          <w:p w14:paraId="52437CE1" w14:textId="7A6CD191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研究方法：研究方法设计科学、得当，数据收集过程规范，分析方法正确、有效。</w:t>
            </w:r>
          </w:p>
          <w:p w14:paraId="021AACCB" w14:textId="0728D99D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创新性：研究视角、研究方法、研究材料或研究结论有创新。</w:t>
            </w:r>
          </w:p>
          <w:p w14:paraId="5CA890B5" w14:textId="07DEF2BD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论证充分性：论点明确，论据充分，数据分析透彻，论证过程严谨。</w:t>
            </w:r>
          </w:p>
        </w:tc>
        <w:tc>
          <w:tcPr>
            <w:tcW w:w="1886" w:type="dxa"/>
            <w:shd w:val="clear" w:color="auto" w:fill="FFFFFF" w:themeFill="background1"/>
            <w:vAlign w:val="center"/>
          </w:tcPr>
          <w:p w14:paraId="16FEB34D" w14:textId="0554FF81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35</w:t>
            </w:r>
          </w:p>
        </w:tc>
      </w:tr>
      <w:tr w:rsidR="001F7B11" w:rsidRPr="001F7B11" w14:paraId="2A3319F4" w14:textId="50D4AE8F" w:rsidTr="0084193A">
        <w:trPr>
          <w:trHeight w:val="1416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9E3826C" w14:textId="17C5D42D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论文结构与逻辑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14:paraId="1B279EE0" w14:textId="0F12E739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整体结构：论文结构完整，章节划分合理，详略得当。</w:t>
            </w:r>
          </w:p>
          <w:p w14:paraId="755A7478" w14:textId="5684535C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逻辑性：逻辑线条清晰，章节之间过渡自然，衔接紧密。</w:t>
            </w:r>
          </w:p>
        </w:tc>
        <w:tc>
          <w:tcPr>
            <w:tcW w:w="1886" w:type="dxa"/>
            <w:shd w:val="clear" w:color="auto" w:fill="FFFFFF" w:themeFill="background1"/>
            <w:vAlign w:val="center"/>
          </w:tcPr>
          <w:p w14:paraId="31BCBA35" w14:textId="28DA9A8F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25</w:t>
            </w:r>
          </w:p>
        </w:tc>
      </w:tr>
      <w:tr w:rsidR="001F7B11" w:rsidRPr="001F7B11" w14:paraId="23A709AB" w14:textId="5911B1C5" w:rsidTr="0084193A">
        <w:trPr>
          <w:trHeight w:val="1286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57770F3" w14:textId="06241D87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语言表达与学术规范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14:paraId="523759D0" w14:textId="548A3110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语言表达：语言流畅、准确、精炼。</w:t>
            </w:r>
          </w:p>
          <w:p w14:paraId="4C2E34A9" w14:textId="5010FFBF" w:rsidR="00AF2FC1" w:rsidRPr="001F7B11" w:rsidRDefault="00AF2FC1" w:rsidP="00AF2FC1">
            <w:pPr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学术规范：格式严格遵循标准，无任何抄袭、剽窃行为。</w:t>
            </w:r>
          </w:p>
        </w:tc>
        <w:tc>
          <w:tcPr>
            <w:tcW w:w="1886" w:type="dxa"/>
            <w:shd w:val="clear" w:color="auto" w:fill="FFFFFF" w:themeFill="background1"/>
            <w:vAlign w:val="center"/>
          </w:tcPr>
          <w:p w14:paraId="3017F534" w14:textId="6568173F" w:rsidR="00AF2FC1" w:rsidRPr="001F7B11" w:rsidRDefault="00AF2FC1" w:rsidP="00AF2FC1">
            <w:pPr>
              <w:jc w:val="center"/>
              <w:rPr>
                <w:rFonts w:ascii="宋体" w:eastAsia="宋体" w:hAnsi="宋体" w:hint="eastAsia"/>
              </w:rPr>
            </w:pPr>
            <w:r w:rsidRPr="001F7B11">
              <w:rPr>
                <w:rFonts w:ascii="宋体" w:eastAsia="宋体" w:hAnsi="宋体" w:hint="eastAsia"/>
              </w:rPr>
              <w:t>20</w:t>
            </w:r>
          </w:p>
        </w:tc>
      </w:tr>
    </w:tbl>
    <w:p w14:paraId="3A963D14" w14:textId="77777777" w:rsidR="00FC2054" w:rsidRDefault="00FC2054">
      <w:pPr>
        <w:rPr>
          <w:rFonts w:hint="eastAsia"/>
        </w:rPr>
      </w:pPr>
    </w:p>
    <w:p w14:paraId="3988C627" w14:textId="77777777" w:rsidR="00FC2054" w:rsidRDefault="00FC2054">
      <w:pPr>
        <w:rPr>
          <w:rFonts w:hint="eastAsia"/>
        </w:rPr>
      </w:pPr>
    </w:p>
    <w:p w14:paraId="157F594D" w14:textId="77777777" w:rsidR="00FC2054" w:rsidRDefault="00FC2054">
      <w:pPr>
        <w:rPr>
          <w:rFonts w:hint="eastAsia"/>
        </w:rPr>
      </w:pPr>
    </w:p>
    <w:p w14:paraId="5A94C176" w14:textId="77777777" w:rsidR="00FC2054" w:rsidRDefault="00FC2054">
      <w:pPr>
        <w:rPr>
          <w:rFonts w:hint="eastAsia"/>
        </w:rPr>
      </w:pPr>
    </w:p>
    <w:p w14:paraId="082D228B" w14:textId="77777777" w:rsidR="00FC2054" w:rsidRPr="00FC2054" w:rsidRDefault="00FC2054" w:rsidP="00FC2054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</w:rPr>
      </w:pPr>
    </w:p>
    <w:p w14:paraId="4692D96E" w14:textId="77777777" w:rsidR="00FC2054" w:rsidRPr="00FC2054" w:rsidRDefault="00FC2054" w:rsidP="00FC2054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</w:rPr>
        <w:sectPr w:rsidR="00FC2054" w:rsidRPr="00FC2054" w:rsidSect="001F7B11">
          <w:pgSz w:w="11907" w:h="16839"/>
          <w:pgMar w:top="1431" w:right="1785" w:bottom="0" w:left="1785" w:header="0" w:footer="0" w:gutter="0"/>
          <w:cols w:space="720"/>
        </w:sectPr>
      </w:pPr>
    </w:p>
    <w:p w14:paraId="0AAC2DE0" w14:textId="77777777" w:rsidR="00FC2054" w:rsidRPr="00FC2054" w:rsidRDefault="00FC2054" w:rsidP="00FC2054">
      <w:pPr>
        <w:widowControl/>
        <w:kinsoku w:val="0"/>
        <w:autoSpaceDE w:val="0"/>
        <w:autoSpaceDN w:val="0"/>
        <w:adjustRightInd w:val="0"/>
        <w:snapToGrid w:val="0"/>
        <w:spacing w:line="91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2"/>
        </w:rPr>
      </w:pPr>
    </w:p>
    <w:p w14:paraId="5017697E" w14:textId="73CD9F48" w:rsidR="00AD07F0" w:rsidRDefault="003C3FF7">
      <w:pPr>
        <w:rPr>
          <w:rFonts w:ascii="宋体" w:eastAsia="宋体" w:hAnsi="宋体" w:hint="eastAsia"/>
          <w:b/>
          <w:sz w:val="24"/>
          <w:szCs w:val="24"/>
        </w:rPr>
      </w:pPr>
      <w:r w:rsidRPr="00AF2FC1">
        <w:rPr>
          <w:rFonts w:ascii="宋体" w:eastAsia="宋体" w:hAnsi="宋体" w:hint="eastAsia"/>
          <w:b/>
          <w:sz w:val="24"/>
          <w:szCs w:val="24"/>
        </w:rPr>
        <w:t>四、中华才艺比赛评分细则</w:t>
      </w:r>
    </w:p>
    <w:p w14:paraId="608D5734" w14:textId="77777777" w:rsidR="005C12D9" w:rsidRPr="00AF2FC1" w:rsidRDefault="005C12D9">
      <w:pPr>
        <w:rPr>
          <w:rFonts w:ascii="宋体" w:eastAsia="宋体" w:hAnsi="宋体" w:hint="eastAsia"/>
          <w:b/>
          <w:sz w:val="24"/>
          <w:szCs w:val="24"/>
        </w:rPr>
      </w:pPr>
    </w:p>
    <w:tbl>
      <w:tblPr>
        <w:tblStyle w:val="a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65"/>
        <w:gridCol w:w="2480"/>
        <w:gridCol w:w="2410"/>
      </w:tblGrid>
      <w:tr w:rsidR="003C3FF7" w14:paraId="1D6E5AE2" w14:textId="77777777" w:rsidTr="0084193A">
        <w:trPr>
          <w:trHeight w:val="647"/>
        </w:trPr>
        <w:tc>
          <w:tcPr>
            <w:tcW w:w="2765" w:type="dxa"/>
            <w:vAlign w:val="center"/>
          </w:tcPr>
          <w:p w14:paraId="433EDC57" w14:textId="6EC0AA72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评定项目</w:t>
            </w:r>
          </w:p>
        </w:tc>
        <w:tc>
          <w:tcPr>
            <w:tcW w:w="2480" w:type="dxa"/>
            <w:vAlign w:val="center"/>
          </w:tcPr>
          <w:p w14:paraId="5D97CD0C" w14:textId="55198663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评议标准</w:t>
            </w:r>
          </w:p>
        </w:tc>
        <w:tc>
          <w:tcPr>
            <w:tcW w:w="2410" w:type="dxa"/>
            <w:vAlign w:val="center"/>
          </w:tcPr>
          <w:p w14:paraId="23A21E3A" w14:textId="37C284A8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分数</w:t>
            </w:r>
          </w:p>
        </w:tc>
      </w:tr>
      <w:tr w:rsidR="003C3FF7" w14:paraId="63D4E56F" w14:textId="77777777" w:rsidTr="0084193A">
        <w:trPr>
          <w:trHeight w:val="841"/>
        </w:trPr>
        <w:tc>
          <w:tcPr>
            <w:tcW w:w="2765" w:type="dxa"/>
            <w:vAlign w:val="center"/>
          </w:tcPr>
          <w:p w14:paraId="2DA15257" w14:textId="734B94EB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才艺内容</w:t>
            </w:r>
          </w:p>
        </w:tc>
        <w:tc>
          <w:tcPr>
            <w:tcW w:w="2480" w:type="dxa"/>
            <w:vAlign w:val="center"/>
          </w:tcPr>
          <w:p w14:paraId="709B76B3" w14:textId="77777777" w:rsidR="00E7043A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展现中华优秀传统文化，</w:t>
            </w:r>
          </w:p>
          <w:p w14:paraId="20E09CF6" w14:textId="1725985B" w:rsidR="003C3FF7" w:rsidRPr="003C3FF7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内容积极健康</w:t>
            </w:r>
            <w:proofErr w:type="gramStart"/>
            <w:r w:rsidRPr="003C3FF7">
              <w:rPr>
                <w:rFonts w:ascii="宋体" w:eastAsia="宋体" w:hAnsi="宋体" w:hint="eastAsia"/>
              </w:rPr>
              <w:t xml:space="preserve"> ；</w:t>
            </w:r>
            <w:proofErr w:type="gramEnd"/>
          </w:p>
        </w:tc>
        <w:tc>
          <w:tcPr>
            <w:tcW w:w="2410" w:type="dxa"/>
            <w:vAlign w:val="center"/>
          </w:tcPr>
          <w:p w14:paraId="63F25C89" w14:textId="42577D45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20</w:t>
            </w:r>
          </w:p>
        </w:tc>
      </w:tr>
      <w:tr w:rsidR="003C3FF7" w14:paraId="1D185645" w14:textId="77777777" w:rsidTr="0084193A">
        <w:trPr>
          <w:trHeight w:val="852"/>
        </w:trPr>
        <w:tc>
          <w:tcPr>
            <w:tcW w:w="2765" w:type="dxa"/>
            <w:vAlign w:val="center"/>
          </w:tcPr>
          <w:p w14:paraId="7972C237" w14:textId="24140940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才艺技巧</w:t>
            </w:r>
          </w:p>
        </w:tc>
        <w:tc>
          <w:tcPr>
            <w:tcW w:w="2480" w:type="dxa"/>
            <w:vAlign w:val="center"/>
          </w:tcPr>
          <w:p w14:paraId="1852A11F" w14:textId="77777777" w:rsidR="00E7043A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有一定的难度系数，</w:t>
            </w:r>
          </w:p>
          <w:p w14:paraId="4291B197" w14:textId="34FBCF5F" w:rsidR="003C3FF7" w:rsidRPr="003C3FF7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才艺动作到位；</w:t>
            </w:r>
          </w:p>
        </w:tc>
        <w:tc>
          <w:tcPr>
            <w:tcW w:w="2410" w:type="dxa"/>
            <w:vAlign w:val="center"/>
          </w:tcPr>
          <w:p w14:paraId="6A56C033" w14:textId="311058B5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3</w:t>
            </w:r>
            <w:r w:rsidR="00A1586B">
              <w:rPr>
                <w:rFonts w:ascii="宋体" w:eastAsia="宋体" w:hAnsi="宋体" w:hint="eastAsia"/>
              </w:rPr>
              <w:t>5</w:t>
            </w:r>
          </w:p>
        </w:tc>
      </w:tr>
      <w:tr w:rsidR="003C3FF7" w14:paraId="2F636A27" w14:textId="77777777" w:rsidTr="0084193A">
        <w:trPr>
          <w:trHeight w:val="850"/>
        </w:trPr>
        <w:tc>
          <w:tcPr>
            <w:tcW w:w="2765" w:type="dxa"/>
            <w:vAlign w:val="center"/>
          </w:tcPr>
          <w:p w14:paraId="49B26491" w14:textId="291DA5AD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舞台表现</w:t>
            </w:r>
          </w:p>
        </w:tc>
        <w:tc>
          <w:tcPr>
            <w:tcW w:w="2480" w:type="dxa"/>
            <w:vAlign w:val="center"/>
          </w:tcPr>
          <w:p w14:paraId="3B4F3053" w14:textId="77777777" w:rsidR="00E7043A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情感表达恰当自然，</w:t>
            </w:r>
          </w:p>
          <w:p w14:paraId="5BC8DDCC" w14:textId="67FDBE8F" w:rsidR="003C3FF7" w:rsidRPr="003C3FF7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舞台表现大方自信；</w:t>
            </w:r>
          </w:p>
        </w:tc>
        <w:tc>
          <w:tcPr>
            <w:tcW w:w="2410" w:type="dxa"/>
            <w:vAlign w:val="center"/>
          </w:tcPr>
          <w:p w14:paraId="43F1D41E" w14:textId="42B147FB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3</w:t>
            </w:r>
            <w:r w:rsidR="00A1586B">
              <w:rPr>
                <w:rFonts w:ascii="宋体" w:eastAsia="宋体" w:hAnsi="宋体" w:hint="eastAsia"/>
              </w:rPr>
              <w:t>5</w:t>
            </w:r>
          </w:p>
        </w:tc>
      </w:tr>
      <w:tr w:rsidR="003C3FF7" w14:paraId="1B59A70D" w14:textId="77777777" w:rsidTr="0084193A">
        <w:trPr>
          <w:trHeight w:val="1132"/>
        </w:trPr>
        <w:tc>
          <w:tcPr>
            <w:tcW w:w="2765" w:type="dxa"/>
            <w:vAlign w:val="center"/>
          </w:tcPr>
          <w:p w14:paraId="13EC1930" w14:textId="2B60B32F" w:rsidR="003C3FF7" w:rsidRPr="003C3FF7" w:rsidRDefault="003C3FF7" w:rsidP="003C3FF7">
            <w:pPr>
              <w:jc w:val="center"/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整体效果</w:t>
            </w:r>
          </w:p>
        </w:tc>
        <w:tc>
          <w:tcPr>
            <w:tcW w:w="2480" w:type="dxa"/>
            <w:vAlign w:val="center"/>
          </w:tcPr>
          <w:p w14:paraId="0C846F0F" w14:textId="77777777" w:rsidR="00E7043A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表演整体效果好，</w:t>
            </w:r>
          </w:p>
          <w:p w14:paraId="638EF0B2" w14:textId="14FFBF7D" w:rsidR="003C3FF7" w:rsidRPr="003C3FF7" w:rsidRDefault="003C3FF7" w:rsidP="003C3FF7">
            <w:pPr>
              <w:rPr>
                <w:rFonts w:ascii="宋体" w:eastAsia="宋体" w:hAnsi="宋体" w:hint="eastAsia"/>
              </w:rPr>
            </w:pPr>
            <w:r w:rsidRPr="003C3FF7">
              <w:rPr>
                <w:rFonts w:ascii="宋体" w:eastAsia="宋体" w:hAnsi="宋体" w:hint="eastAsia"/>
              </w:rPr>
              <w:t>音</w:t>
            </w:r>
            <w:r w:rsidR="009D71C1">
              <w:rPr>
                <w:rFonts w:ascii="宋体" w:eastAsia="宋体" w:hAnsi="宋体" w:hint="eastAsia"/>
              </w:rPr>
              <w:t>乐</w:t>
            </w:r>
            <w:r w:rsidRPr="003C3FF7">
              <w:rPr>
                <w:rFonts w:ascii="宋体" w:eastAsia="宋体" w:hAnsi="宋体" w:hint="eastAsia"/>
              </w:rPr>
              <w:t>视频等道具丰富。</w:t>
            </w:r>
          </w:p>
        </w:tc>
        <w:tc>
          <w:tcPr>
            <w:tcW w:w="2410" w:type="dxa"/>
            <w:vAlign w:val="center"/>
          </w:tcPr>
          <w:p w14:paraId="7DB4C795" w14:textId="2639B0DF" w:rsidR="003C3FF7" w:rsidRPr="003C3FF7" w:rsidRDefault="00A1586B" w:rsidP="003C3FF7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1</w:t>
            </w:r>
            <w:r w:rsidR="003C3FF7" w:rsidRPr="003C3FF7">
              <w:rPr>
                <w:rFonts w:ascii="宋体" w:eastAsia="宋体" w:hAnsi="宋体" w:hint="eastAsia"/>
              </w:rPr>
              <w:t>0</w:t>
            </w:r>
          </w:p>
        </w:tc>
      </w:tr>
    </w:tbl>
    <w:p w14:paraId="13FAB5AF" w14:textId="77777777" w:rsidR="003C3FF7" w:rsidRPr="003C3FF7" w:rsidRDefault="003C3FF7">
      <w:pPr>
        <w:rPr>
          <w:rFonts w:ascii="宋体" w:eastAsia="宋体" w:hAnsi="宋体" w:hint="eastAsia"/>
          <w:sz w:val="24"/>
          <w:szCs w:val="24"/>
        </w:rPr>
      </w:pPr>
    </w:p>
    <w:sectPr w:rsidR="003C3FF7" w:rsidRPr="003C3FF7" w:rsidSect="001F7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241" w14:textId="77777777" w:rsidR="00E61069" w:rsidRDefault="00E61069">
      <w:pPr>
        <w:rPr>
          <w:rFonts w:hint="eastAsia"/>
        </w:rPr>
      </w:pPr>
    </w:p>
  </w:endnote>
  <w:endnote w:type="continuationSeparator" w:id="0">
    <w:p w14:paraId="59FC7F09" w14:textId="77777777" w:rsidR="00E61069" w:rsidRDefault="00E61069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D892" w14:textId="77777777" w:rsidR="00E61069" w:rsidRDefault="00E61069">
      <w:pPr>
        <w:rPr>
          <w:rFonts w:hint="eastAsia"/>
        </w:rPr>
      </w:pPr>
    </w:p>
  </w:footnote>
  <w:footnote w:type="continuationSeparator" w:id="0">
    <w:p w14:paraId="2F2CD4A2" w14:textId="77777777" w:rsidR="00E61069" w:rsidRDefault="00E61069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EFB"/>
    <w:multiLevelType w:val="hybridMultilevel"/>
    <w:tmpl w:val="4E30D9B4"/>
    <w:lvl w:ilvl="0" w:tplc="4E68559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0227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1F"/>
    <w:rsid w:val="000421A4"/>
    <w:rsid w:val="00044F88"/>
    <w:rsid w:val="0017085F"/>
    <w:rsid w:val="001746AA"/>
    <w:rsid w:val="00175EFD"/>
    <w:rsid w:val="001C6BBC"/>
    <w:rsid w:val="001F7B11"/>
    <w:rsid w:val="001F7D0A"/>
    <w:rsid w:val="002F2B2F"/>
    <w:rsid w:val="00374C14"/>
    <w:rsid w:val="003C3FF7"/>
    <w:rsid w:val="003C7F80"/>
    <w:rsid w:val="005C12D9"/>
    <w:rsid w:val="00671AF2"/>
    <w:rsid w:val="00697A06"/>
    <w:rsid w:val="006F26CE"/>
    <w:rsid w:val="00745EBB"/>
    <w:rsid w:val="007A5FB8"/>
    <w:rsid w:val="007D415D"/>
    <w:rsid w:val="0084193A"/>
    <w:rsid w:val="008F7549"/>
    <w:rsid w:val="00921D28"/>
    <w:rsid w:val="009D71C1"/>
    <w:rsid w:val="00A1586B"/>
    <w:rsid w:val="00AD07F0"/>
    <w:rsid w:val="00AE7C1B"/>
    <w:rsid w:val="00AF2FC1"/>
    <w:rsid w:val="00B6038C"/>
    <w:rsid w:val="00CA211F"/>
    <w:rsid w:val="00D02D24"/>
    <w:rsid w:val="00D62F96"/>
    <w:rsid w:val="00D7240E"/>
    <w:rsid w:val="00D770C0"/>
    <w:rsid w:val="00D941E0"/>
    <w:rsid w:val="00DC44AB"/>
    <w:rsid w:val="00DD558A"/>
    <w:rsid w:val="00E256DE"/>
    <w:rsid w:val="00E5235C"/>
    <w:rsid w:val="00E60F5D"/>
    <w:rsid w:val="00E61069"/>
    <w:rsid w:val="00E7043A"/>
    <w:rsid w:val="00EC5CED"/>
    <w:rsid w:val="00F1109B"/>
    <w:rsid w:val="00F32FF1"/>
    <w:rsid w:val="00F36C86"/>
    <w:rsid w:val="00FC2054"/>
    <w:rsid w:val="00FC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42C32"/>
  <w15:chartTrackingRefBased/>
  <w15:docId w15:val="{9C74CF23-20B2-43BF-AC3F-6806ED1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FF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1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11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11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11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11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11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11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FF1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F32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F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FF1"/>
    <w:rPr>
      <w:sz w:val="18"/>
      <w:szCs w:val="18"/>
    </w:rPr>
  </w:style>
  <w:style w:type="table" w:styleId="a7">
    <w:name w:val="Table Grid"/>
    <w:basedOn w:val="a1"/>
    <w:uiPriority w:val="59"/>
    <w:rsid w:val="00F32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2FF1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rsid w:val="00CA2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A2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A211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A211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A211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A21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21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A211F"/>
    <w:rPr>
      <w:rFonts w:eastAsiaTheme="majorEastAsia" w:cstheme="majorBidi"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CA21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0"/>
    <w:link w:val="a9"/>
    <w:uiPriority w:val="10"/>
    <w:rsid w:val="00CA2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CA21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标题 字符"/>
    <w:basedOn w:val="a0"/>
    <w:link w:val="ab"/>
    <w:uiPriority w:val="11"/>
    <w:rsid w:val="00CA21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rsid w:val="00CA21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sid w:val="00CA211F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CA211F"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CA2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sid w:val="00CA211F"/>
    <w:rPr>
      <w:i/>
      <w:iCs/>
      <w:color w:val="0F4761" w:themeColor="accent1" w:themeShade="BF"/>
    </w:rPr>
  </w:style>
  <w:style w:type="character" w:styleId="af2">
    <w:name w:val="Intense Reference"/>
    <w:basedOn w:val="a0"/>
    <w:uiPriority w:val="32"/>
    <w:qFormat/>
    <w:rsid w:val="00CA211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semiHidden/>
    <w:unhideWhenUsed/>
    <w:qFormat/>
    <w:rsid w:val="00AD07F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海霞 许</dc:creator>
  <cp:keywords/>
  <dc:description/>
  <cp:lastModifiedBy>海霞 许</cp:lastModifiedBy>
  <cp:revision>6</cp:revision>
  <dcterms:created xsi:type="dcterms:W3CDTF">2025-09-16T02:58:00Z</dcterms:created>
  <dcterms:modified xsi:type="dcterms:W3CDTF">2026-09-08T08:54:00Z</dcterms:modified>
</cp:coreProperties>
</file>